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60B6B" w14:textId="7D84B16D" w:rsidR="00F42628" w:rsidRPr="009B688B" w:rsidRDefault="00F42628" w:rsidP="009B688B">
      <w:pPr>
        <w:jc w:val="center"/>
        <w:rPr>
          <w:b/>
          <w:bCs/>
          <w:sz w:val="28"/>
          <w:szCs w:val="28"/>
        </w:rPr>
      </w:pPr>
      <w:r w:rsidRPr="00434866">
        <w:rPr>
          <w:b/>
          <w:bCs/>
          <w:sz w:val="28"/>
          <w:szCs w:val="28"/>
        </w:rPr>
        <w:t xml:space="preserve">The NRC </w:t>
      </w:r>
      <w:r w:rsidR="009B688B">
        <w:rPr>
          <w:b/>
          <w:bCs/>
          <w:sz w:val="28"/>
          <w:szCs w:val="28"/>
        </w:rPr>
        <w:t>took part</w:t>
      </w:r>
      <w:r w:rsidRPr="00434866">
        <w:rPr>
          <w:b/>
          <w:bCs/>
          <w:sz w:val="28"/>
          <w:szCs w:val="28"/>
        </w:rPr>
        <w:t xml:space="preserve"> in the</w:t>
      </w:r>
      <w:r>
        <w:rPr>
          <w:b/>
          <w:bCs/>
          <w:sz w:val="28"/>
          <w:szCs w:val="28"/>
        </w:rPr>
        <w:t xml:space="preserve"> 32</w:t>
      </w:r>
      <w:r w:rsidRPr="00F42628">
        <w:rPr>
          <w:b/>
          <w:bCs/>
          <w:sz w:val="28"/>
          <w:szCs w:val="28"/>
          <w:vertAlign w:val="superscript"/>
        </w:rPr>
        <w:t>nd</w:t>
      </w:r>
      <w:r>
        <w:rPr>
          <w:b/>
          <w:bCs/>
          <w:sz w:val="28"/>
          <w:szCs w:val="28"/>
        </w:rPr>
        <w:t xml:space="preserve"> edition of the </w:t>
      </w:r>
      <w:hyperlink r:id="rId4" w:history="1">
        <w:r w:rsidRPr="00A60B7C">
          <w:rPr>
            <w:rStyle w:val="Lienhypertexte"/>
            <w:b/>
            <w:bCs/>
            <w:sz w:val="28"/>
            <w:szCs w:val="28"/>
          </w:rPr>
          <w:t>RAPID and TCT conference</w:t>
        </w:r>
      </w:hyperlink>
    </w:p>
    <w:p w14:paraId="5FB16F31" w14:textId="361ACFAB" w:rsidR="00846B54" w:rsidRPr="00434866" w:rsidRDefault="00846B54" w:rsidP="00846B54">
      <w:pPr>
        <w:rPr>
          <w:sz w:val="21"/>
          <w:szCs w:val="21"/>
        </w:rPr>
      </w:pPr>
      <w:r>
        <w:rPr>
          <w:sz w:val="21"/>
          <w:szCs w:val="21"/>
        </w:rPr>
        <w:t xml:space="preserve">In May, </w:t>
      </w:r>
      <w:r w:rsidR="009B688B">
        <w:rPr>
          <w:sz w:val="21"/>
          <w:szCs w:val="21"/>
        </w:rPr>
        <w:t>e</w:t>
      </w:r>
      <w:r w:rsidRPr="00434866">
        <w:rPr>
          <w:sz w:val="21"/>
          <w:szCs w:val="21"/>
        </w:rPr>
        <w:t>xperts from the National Research Council of Canada</w:t>
      </w:r>
      <w:r w:rsidR="004F643D">
        <w:rPr>
          <w:sz w:val="21"/>
          <w:szCs w:val="21"/>
        </w:rPr>
        <w:t xml:space="preserve"> </w:t>
      </w:r>
      <w:r w:rsidRPr="00434866">
        <w:rPr>
          <w:sz w:val="21"/>
          <w:szCs w:val="21"/>
        </w:rPr>
        <w:t xml:space="preserve">(NRC) </w:t>
      </w:r>
      <w:r>
        <w:rPr>
          <w:sz w:val="21"/>
          <w:szCs w:val="21"/>
        </w:rPr>
        <w:t>took part in</w:t>
      </w:r>
      <w:r w:rsidRPr="00434866">
        <w:rPr>
          <w:sz w:val="21"/>
          <w:szCs w:val="21"/>
        </w:rPr>
        <w:t xml:space="preserve"> the </w:t>
      </w:r>
      <w:hyperlink r:id="rId5" w:history="1">
        <w:r w:rsidRPr="00434866">
          <w:rPr>
            <w:rStyle w:val="Lienhypertexte"/>
            <w:sz w:val="21"/>
            <w:szCs w:val="21"/>
          </w:rPr>
          <w:t>RAPID and TCT conference</w:t>
        </w:r>
      </w:hyperlink>
      <w:r w:rsidRPr="00434866">
        <w:rPr>
          <w:sz w:val="21"/>
          <w:szCs w:val="21"/>
        </w:rPr>
        <w:t xml:space="preserve">, North America’s largest additive manufacturing event. </w:t>
      </w:r>
    </w:p>
    <w:p w14:paraId="35038278" w14:textId="14AF3506" w:rsidR="00846B54" w:rsidRPr="00434866" w:rsidRDefault="00846B54" w:rsidP="00846B54">
      <w:pPr>
        <w:rPr>
          <w:sz w:val="21"/>
          <w:szCs w:val="21"/>
        </w:rPr>
      </w:pPr>
      <w:r w:rsidRPr="00434866">
        <w:rPr>
          <w:sz w:val="21"/>
          <w:szCs w:val="21"/>
        </w:rPr>
        <w:t>This event</w:t>
      </w:r>
      <w:r>
        <w:rPr>
          <w:sz w:val="21"/>
          <w:szCs w:val="21"/>
        </w:rPr>
        <w:t xml:space="preserve">, </w:t>
      </w:r>
      <w:r w:rsidR="005C5CE0">
        <w:rPr>
          <w:sz w:val="21"/>
          <w:szCs w:val="21"/>
        </w:rPr>
        <w:t>which took place</w:t>
      </w:r>
      <w:r>
        <w:rPr>
          <w:sz w:val="21"/>
          <w:szCs w:val="21"/>
        </w:rPr>
        <w:t xml:space="preserve"> in Chicago,</w:t>
      </w:r>
      <w:r w:rsidRPr="00434866">
        <w:rPr>
          <w:sz w:val="21"/>
          <w:szCs w:val="21"/>
        </w:rPr>
        <w:t xml:space="preserve"> welcome</w:t>
      </w:r>
      <w:r>
        <w:rPr>
          <w:sz w:val="21"/>
          <w:szCs w:val="21"/>
        </w:rPr>
        <w:t>d</w:t>
      </w:r>
      <w:r w:rsidRPr="00434866">
        <w:rPr>
          <w:sz w:val="21"/>
          <w:szCs w:val="21"/>
        </w:rPr>
        <w:t xml:space="preserve"> over 10,000 additive manufacturing professionals from around the world to discuss the latest trends in 3D printing technologies and leading-edge manufacturing research. </w:t>
      </w:r>
    </w:p>
    <w:p w14:paraId="3AE6C6D0" w14:textId="2AB6151A" w:rsidR="00846B54" w:rsidRDefault="00846B54" w:rsidP="00846B54">
      <w:pPr>
        <w:rPr>
          <w:rFonts w:cs="Arial"/>
          <w:sz w:val="21"/>
          <w:szCs w:val="21"/>
        </w:rPr>
      </w:pPr>
      <w:r w:rsidRPr="00434866">
        <w:rPr>
          <w:rFonts w:cs="Arial"/>
          <w:sz w:val="21"/>
          <w:szCs w:val="21"/>
        </w:rPr>
        <w:t>The team of NRC experts</w:t>
      </w:r>
      <w:r w:rsidR="005C5CE0">
        <w:rPr>
          <w:rFonts w:cs="Arial"/>
          <w:sz w:val="21"/>
          <w:szCs w:val="21"/>
        </w:rPr>
        <w:t xml:space="preserve"> </w:t>
      </w:r>
      <w:r w:rsidRPr="00434866">
        <w:rPr>
          <w:rFonts w:cs="Arial"/>
          <w:sz w:val="21"/>
          <w:szCs w:val="21"/>
        </w:rPr>
        <w:t>present</w:t>
      </w:r>
      <w:r>
        <w:rPr>
          <w:rFonts w:cs="Arial"/>
          <w:sz w:val="21"/>
          <w:szCs w:val="21"/>
        </w:rPr>
        <w:t>ed</w:t>
      </w:r>
      <w:r w:rsidRPr="00434866">
        <w:rPr>
          <w:rFonts w:cs="Arial"/>
          <w:sz w:val="21"/>
          <w:szCs w:val="21"/>
        </w:rPr>
        <w:t xml:space="preserve"> 3 projects conducted under</w:t>
      </w:r>
      <w:r>
        <w:rPr>
          <w:rFonts w:cs="Arial"/>
          <w:sz w:val="21"/>
          <w:szCs w:val="21"/>
        </w:rPr>
        <w:t xml:space="preserve"> the</w:t>
      </w:r>
      <w:r w:rsidRPr="00434866">
        <w:rPr>
          <w:rFonts w:cs="Arial"/>
          <w:sz w:val="21"/>
          <w:szCs w:val="21"/>
        </w:rPr>
        <w:t xml:space="preserve"> </w:t>
      </w:r>
      <w:hyperlink r:id="rId6" w:history="1">
        <w:proofErr w:type="spellStart"/>
        <w:r w:rsidRPr="004E07A1">
          <w:rPr>
            <w:rStyle w:val="Lienhypertexte"/>
            <w:rFonts w:cs="Arial"/>
            <w:sz w:val="21"/>
            <w:szCs w:val="21"/>
          </w:rPr>
          <w:t>METALTec</w:t>
        </w:r>
        <w:proofErr w:type="spellEnd"/>
        <w:r w:rsidRPr="004E07A1">
          <w:rPr>
            <w:rStyle w:val="Lienhypertexte"/>
            <w:rFonts w:cs="Arial"/>
            <w:sz w:val="21"/>
            <w:szCs w:val="21"/>
          </w:rPr>
          <w:t xml:space="preserve"> Industrial R&amp;D group</w:t>
        </w:r>
      </w:hyperlink>
      <w:r w:rsidRPr="00434866">
        <w:rPr>
          <w:rFonts w:cs="Arial"/>
          <w:sz w:val="21"/>
          <w:szCs w:val="21"/>
        </w:rPr>
        <w:t xml:space="preserve"> at the event. Thank you to all </w:t>
      </w:r>
      <w:proofErr w:type="spellStart"/>
      <w:r w:rsidRPr="00434866">
        <w:rPr>
          <w:rFonts w:cs="Arial"/>
          <w:sz w:val="21"/>
          <w:szCs w:val="21"/>
        </w:rPr>
        <w:t>METALTec</w:t>
      </w:r>
      <w:proofErr w:type="spellEnd"/>
      <w:r w:rsidRPr="00434866">
        <w:rPr>
          <w:rFonts w:cs="Arial"/>
          <w:sz w:val="21"/>
          <w:szCs w:val="21"/>
        </w:rPr>
        <w:t xml:space="preserve"> members and partners for their contribution to these projects and to </w:t>
      </w:r>
      <w:r>
        <w:rPr>
          <w:rFonts w:cs="Arial"/>
          <w:sz w:val="21"/>
          <w:szCs w:val="21"/>
        </w:rPr>
        <w:t xml:space="preserve">the </w:t>
      </w:r>
      <w:r w:rsidRPr="00757C4F">
        <w:rPr>
          <w:rFonts w:cs="Arial"/>
          <w:sz w:val="21"/>
          <w:szCs w:val="21"/>
        </w:rPr>
        <w:t>Natural Sciences and Engineering Research Council of Canada (NSERC)</w:t>
      </w:r>
      <w:r w:rsidRPr="00434866">
        <w:rPr>
          <w:rFonts w:cs="Arial"/>
          <w:sz w:val="21"/>
          <w:szCs w:val="21"/>
        </w:rPr>
        <w:t xml:space="preserve"> and the Centre </w:t>
      </w:r>
      <w:proofErr w:type="spellStart"/>
      <w:r w:rsidRPr="00434866">
        <w:rPr>
          <w:rFonts w:cs="Arial"/>
          <w:sz w:val="21"/>
          <w:szCs w:val="21"/>
        </w:rPr>
        <w:t>québécois</w:t>
      </w:r>
      <w:proofErr w:type="spellEnd"/>
      <w:r w:rsidRPr="00434866">
        <w:rPr>
          <w:rFonts w:cs="Arial"/>
          <w:sz w:val="21"/>
          <w:szCs w:val="21"/>
        </w:rPr>
        <w:t xml:space="preserve"> de recherche et de </w:t>
      </w:r>
      <w:proofErr w:type="spellStart"/>
      <w:r w:rsidRPr="00434866">
        <w:rPr>
          <w:rFonts w:cs="Arial"/>
          <w:sz w:val="21"/>
          <w:szCs w:val="21"/>
        </w:rPr>
        <w:t>développement</w:t>
      </w:r>
      <w:proofErr w:type="spellEnd"/>
      <w:r w:rsidRPr="00434866">
        <w:rPr>
          <w:rFonts w:cs="Arial"/>
          <w:sz w:val="21"/>
          <w:szCs w:val="21"/>
        </w:rPr>
        <w:t xml:space="preserve"> de </w:t>
      </w:r>
      <w:proofErr w:type="spellStart"/>
      <w:r w:rsidRPr="00434866">
        <w:rPr>
          <w:rFonts w:cs="Arial"/>
          <w:sz w:val="21"/>
          <w:szCs w:val="21"/>
        </w:rPr>
        <w:t>l’aluminium</w:t>
      </w:r>
      <w:proofErr w:type="spellEnd"/>
      <w:r w:rsidRPr="00434866">
        <w:rPr>
          <w:rFonts w:cs="Arial"/>
          <w:sz w:val="21"/>
          <w:szCs w:val="21"/>
        </w:rPr>
        <w:t xml:space="preserve"> (CQRDA) for their financial support.</w:t>
      </w:r>
    </w:p>
    <w:p w14:paraId="361D021A" w14:textId="636B091A" w:rsidR="009B688B" w:rsidRDefault="009B688B" w:rsidP="00846B54">
      <w:pPr>
        <w:rPr>
          <w:rFonts w:cs="Arial"/>
          <w:sz w:val="21"/>
          <w:szCs w:val="21"/>
        </w:rPr>
      </w:pPr>
    </w:p>
    <w:p w14:paraId="1C49033D" w14:textId="77777777" w:rsidR="009B688B" w:rsidRDefault="009B688B" w:rsidP="00846B54">
      <w:pPr>
        <w:rPr>
          <w:rFonts w:cs="Arial"/>
          <w:sz w:val="21"/>
          <w:szCs w:val="21"/>
        </w:rPr>
      </w:pPr>
    </w:p>
    <w:p w14:paraId="02C5D9DD" w14:textId="77777777" w:rsidR="009B688B" w:rsidRPr="00434866" w:rsidRDefault="009B688B" w:rsidP="009B688B">
      <w:pPr>
        <w:spacing w:line="360" w:lineRule="auto"/>
        <w:rPr>
          <w:b/>
          <w:bCs/>
          <w:sz w:val="21"/>
          <w:szCs w:val="21"/>
          <w:u w:val="single"/>
        </w:rPr>
      </w:pPr>
      <w:r w:rsidRPr="00434866">
        <w:rPr>
          <w:b/>
          <w:bCs/>
          <w:sz w:val="21"/>
          <w:szCs w:val="21"/>
          <w:u w:val="single"/>
        </w:rPr>
        <w:t xml:space="preserve">Project </w:t>
      </w:r>
      <w:r>
        <w:rPr>
          <w:b/>
          <w:bCs/>
          <w:sz w:val="21"/>
          <w:szCs w:val="21"/>
          <w:u w:val="single"/>
        </w:rPr>
        <w:t>1</w:t>
      </w:r>
      <w:r w:rsidRPr="00434866">
        <w:rPr>
          <w:b/>
          <w:bCs/>
          <w:sz w:val="21"/>
          <w:szCs w:val="21"/>
          <w:u w:val="single"/>
        </w:rPr>
        <w:t xml:space="preserve"> </w:t>
      </w:r>
    </w:p>
    <w:p w14:paraId="7B439BAB" w14:textId="77777777" w:rsidR="009B688B" w:rsidRDefault="009B688B" w:rsidP="009B688B">
      <w:pPr>
        <w:rPr>
          <w:b/>
          <w:bCs/>
          <w:sz w:val="21"/>
          <w:szCs w:val="21"/>
        </w:rPr>
      </w:pPr>
      <w:r>
        <w:rPr>
          <w:b/>
          <w:bCs/>
          <w:sz w:val="21"/>
          <w:szCs w:val="21"/>
        </w:rPr>
        <w:t>Conference t</w:t>
      </w:r>
      <w:r w:rsidRPr="00434866">
        <w:rPr>
          <w:b/>
          <w:bCs/>
          <w:sz w:val="21"/>
          <w:szCs w:val="21"/>
        </w:rPr>
        <w:t>itle:</w:t>
      </w:r>
      <w:r w:rsidRPr="00434866">
        <w:rPr>
          <w:sz w:val="21"/>
          <w:szCs w:val="21"/>
        </w:rPr>
        <w:t xml:space="preserve"> </w:t>
      </w:r>
      <w:r w:rsidRPr="00434866">
        <w:rPr>
          <w:b/>
          <w:bCs/>
          <w:sz w:val="21"/>
          <w:szCs w:val="21"/>
        </w:rPr>
        <w:t>On the use of LPBF 300 Grade maraging steel (Fe-18%Ni) for aluminum alloy die casting</w:t>
      </w:r>
    </w:p>
    <w:p w14:paraId="6BB7EBA7" w14:textId="77777777" w:rsidR="009B688B" w:rsidRPr="00434866" w:rsidRDefault="009B688B" w:rsidP="009B688B">
      <w:pPr>
        <w:rPr>
          <w:b/>
          <w:bCs/>
          <w:sz w:val="21"/>
          <w:szCs w:val="21"/>
        </w:rPr>
      </w:pPr>
      <w:r>
        <w:rPr>
          <w:b/>
          <w:bCs/>
          <w:sz w:val="21"/>
          <w:szCs w:val="21"/>
        </w:rPr>
        <w:t xml:space="preserve">Speakers: </w:t>
      </w:r>
      <w:r w:rsidRPr="00434866">
        <w:rPr>
          <w:sz w:val="21"/>
          <w:szCs w:val="21"/>
        </w:rPr>
        <w:t>Ehab Samuel (N</w:t>
      </w:r>
      <w:r>
        <w:rPr>
          <w:sz w:val="21"/>
          <w:szCs w:val="21"/>
        </w:rPr>
        <w:t>ational Research Council of Canada</w:t>
      </w:r>
      <w:r w:rsidRPr="00434866">
        <w:rPr>
          <w:sz w:val="21"/>
          <w:szCs w:val="21"/>
        </w:rPr>
        <w:t>),</w:t>
      </w:r>
      <w:r>
        <w:rPr>
          <w:sz w:val="21"/>
          <w:szCs w:val="21"/>
        </w:rPr>
        <w:t xml:space="preserve"> </w:t>
      </w:r>
      <w:r w:rsidRPr="00434866">
        <w:rPr>
          <w:sz w:val="21"/>
          <w:szCs w:val="21"/>
        </w:rPr>
        <w:t>M</w:t>
      </w:r>
      <w:r>
        <w:rPr>
          <w:sz w:val="21"/>
          <w:szCs w:val="21"/>
        </w:rPr>
        <w:t>ihaela</w:t>
      </w:r>
      <w:r w:rsidRPr="00434866">
        <w:rPr>
          <w:sz w:val="21"/>
          <w:szCs w:val="21"/>
        </w:rPr>
        <w:t xml:space="preserve"> </w:t>
      </w:r>
      <w:proofErr w:type="spellStart"/>
      <w:r w:rsidRPr="00434866">
        <w:rPr>
          <w:sz w:val="21"/>
          <w:szCs w:val="21"/>
        </w:rPr>
        <w:t>Vlasea</w:t>
      </w:r>
      <w:proofErr w:type="spellEnd"/>
      <w:r w:rsidRPr="00434866">
        <w:rPr>
          <w:sz w:val="21"/>
          <w:szCs w:val="21"/>
        </w:rPr>
        <w:t xml:space="preserve"> (University of Waterloo)</w:t>
      </w:r>
    </w:p>
    <w:p w14:paraId="09D8523E" w14:textId="77777777" w:rsidR="009B688B" w:rsidRPr="00434866" w:rsidRDefault="009B688B" w:rsidP="009B688B">
      <w:pPr>
        <w:rPr>
          <w:sz w:val="21"/>
          <w:szCs w:val="21"/>
        </w:rPr>
      </w:pPr>
      <w:r w:rsidRPr="00434866">
        <w:rPr>
          <w:b/>
          <w:bCs/>
          <w:sz w:val="21"/>
          <w:szCs w:val="21"/>
        </w:rPr>
        <w:t xml:space="preserve">Challenge: </w:t>
      </w:r>
      <w:r w:rsidRPr="00434866">
        <w:rPr>
          <w:sz w:val="21"/>
          <w:szCs w:val="21"/>
        </w:rPr>
        <w:t>Additive manufacturing of die casting tooling made of maraging steel has already been implemented as a solution for very demanding application cases, when heat management is critical. However, there are still risks of premature failure for these inserts and the root cause for these is unclear. Could that be related to material, process, design or a combination of all elements?</w:t>
      </w:r>
    </w:p>
    <w:p w14:paraId="4AD7CFA4" w14:textId="77777777" w:rsidR="009B688B" w:rsidRPr="00434866" w:rsidRDefault="009B688B" w:rsidP="009B688B">
      <w:pPr>
        <w:rPr>
          <w:sz w:val="21"/>
          <w:szCs w:val="21"/>
        </w:rPr>
      </w:pPr>
      <w:r w:rsidRPr="00434866">
        <w:rPr>
          <w:b/>
          <w:bCs/>
          <w:sz w:val="21"/>
          <w:szCs w:val="21"/>
        </w:rPr>
        <w:t>Objective of the project:</w:t>
      </w:r>
      <w:r w:rsidRPr="00434866">
        <w:rPr>
          <w:sz w:val="21"/>
          <w:szCs w:val="21"/>
        </w:rPr>
        <w:t xml:space="preserve"> This project aims at clarifying the impact of the different factors on the expected lifetime of components made of maraging steels by laser powder bed fusion</w:t>
      </w:r>
      <w:r>
        <w:rPr>
          <w:sz w:val="21"/>
          <w:szCs w:val="21"/>
        </w:rPr>
        <w:t xml:space="preserve"> in order to provide the toolmaking industry with guidelines to manufacture high performance, durable, die casting inserts</w:t>
      </w:r>
      <w:r w:rsidRPr="00434866">
        <w:rPr>
          <w:sz w:val="21"/>
          <w:szCs w:val="21"/>
        </w:rPr>
        <w:t>.</w:t>
      </w:r>
    </w:p>
    <w:p w14:paraId="5445AC7B" w14:textId="77777777" w:rsidR="009B688B" w:rsidRPr="00434866" w:rsidRDefault="009B688B" w:rsidP="009B688B">
      <w:pPr>
        <w:rPr>
          <w:sz w:val="21"/>
          <w:szCs w:val="21"/>
        </w:rPr>
      </w:pPr>
      <w:r w:rsidRPr="00434866">
        <w:rPr>
          <w:b/>
          <w:bCs/>
          <w:sz w:val="21"/>
          <w:szCs w:val="21"/>
        </w:rPr>
        <w:t>Partners:</w:t>
      </w:r>
      <w:r w:rsidRPr="00434866">
        <w:rPr>
          <w:sz w:val="21"/>
          <w:szCs w:val="21"/>
        </w:rPr>
        <w:t xml:space="preserve"> University of Waterloo, </w:t>
      </w:r>
      <w:proofErr w:type="spellStart"/>
      <w:r w:rsidRPr="00434866">
        <w:rPr>
          <w:sz w:val="21"/>
          <w:szCs w:val="21"/>
        </w:rPr>
        <w:t>METALTec</w:t>
      </w:r>
      <w:proofErr w:type="spellEnd"/>
      <w:r w:rsidRPr="00434866">
        <w:rPr>
          <w:sz w:val="21"/>
          <w:szCs w:val="21"/>
        </w:rPr>
        <w:t xml:space="preserve"> members</w:t>
      </w:r>
    </w:p>
    <w:p w14:paraId="0FF6C5BA" w14:textId="77777777" w:rsidR="009B688B" w:rsidRPr="00434866" w:rsidRDefault="009B688B" w:rsidP="009B688B">
      <w:pPr>
        <w:rPr>
          <w:sz w:val="21"/>
          <w:szCs w:val="21"/>
        </w:rPr>
      </w:pPr>
      <w:r w:rsidRPr="00434866">
        <w:rPr>
          <w:b/>
          <w:bCs/>
          <w:sz w:val="21"/>
          <w:szCs w:val="21"/>
        </w:rPr>
        <w:t>Duration:</w:t>
      </w:r>
      <w:r w:rsidRPr="00434866">
        <w:rPr>
          <w:sz w:val="21"/>
          <w:szCs w:val="21"/>
        </w:rPr>
        <w:t xml:space="preserve"> 2 years (2020-2022)</w:t>
      </w:r>
    </w:p>
    <w:p w14:paraId="66BEC576" w14:textId="6EE49978" w:rsidR="009B688B" w:rsidRDefault="009B688B" w:rsidP="009B688B">
      <w:pPr>
        <w:rPr>
          <w:sz w:val="21"/>
          <w:szCs w:val="21"/>
        </w:rPr>
      </w:pPr>
      <w:r w:rsidRPr="00434866">
        <w:rPr>
          <w:b/>
          <w:bCs/>
          <w:sz w:val="21"/>
          <w:szCs w:val="21"/>
        </w:rPr>
        <w:t>Key results:</w:t>
      </w:r>
      <w:r w:rsidRPr="00434866">
        <w:rPr>
          <w:sz w:val="21"/>
          <w:szCs w:val="21"/>
        </w:rPr>
        <w:t xml:space="preserve"> A key outcome of this project is that the legacy heat treatment protocol for maraging steels that has been developed on wrought maraging </w:t>
      </w:r>
      <w:r>
        <w:rPr>
          <w:sz w:val="21"/>
          <w:szCs w:val="21"/>
        </w:rPr>
        <w:t>i</w:t>
      </w:r>
      <w:r w:rsidRPr="00434866">
        <w:rPr>
          <w:sz w:val="21"/>
          <w:szCs w:val="21"/>
        </w:rPr>
        <w:t>s not tailored to this material processed by laser powder bed fusion. This difference can lead to a major improvement of the performance of the very same material and highlight the importance of reconsidering the full manufacturing process when going the additive path.</w:t>
      </w:r>
    </w:p>
    <w:p w14:paraId="3FAA2000" w14:textId="77777777" w:rsidR="009B688B" w:rsidRPr="00434866" w:rsidRDefault="009B688B" w:rsidP="009B688B">
      <w:pPr>
        <w:spacing w:after="0"/>
        <w:rPr>
          <w:sz w:val="21"/>
          <w:szCs w:val="21"/>
        </w:rPr>
      </w:pPr>
    </w:p>
    <w:p w14:paraId="7C9A7B8F" w14:textId="77777777" w:rsidR="009B688B" w:rsidRPr="00434866" w:rsidRDefault="009B688B" w:rsidP="009B688B">
      <w:pPr>
        <w:rPr>
          <w:b/>
          <w:bCs/>
          <w:sz w:val="21"/>
          <w:szCs w:val="21"/>
          <w:u w:val="single"/>
        </w:rPr>
      </w:pPr>
      <w:r w:rsidRPr="00434866">
        <w:rPr>
          <w:b/>
          <w:bCs/>
          <w:sz w:val="21"/>
          <w:szCs w:val="21"/>
          <w:u w:val="single"/>
        </w:rPr>
        <w:lastRenderedPageBreak/>
        <w:t xml:space="preserve">Project </w:t>
      </w:r>
      <w:r>
        <w:rPr>
          <w:b/>
          <w:bCs/>
          <w:sz w:val="21"/>
          <w:szCs w:val="21"/>
          <w:u w:val="single"/>
        </w:rPr>
        <w:t>2</w:t>
      </w:r>
      <w:r w:rsidRPr="00434866">
        <w:rPr>
          <w:b/>
          <w:bCs/>
          <w:sz w:val="21"/>
          <w:szCs w:val="21"/>
          <w:u w:val="single"/>
        </w:rPr>
        <w:t xml:space="preserve"> </w:t>
      </w:r>
    </w:p>
    <w:p w14:paraId="4D831BCD" w14:textId="77777777" w:rsidR="009B688B" w:rsidRDefault="009B688B" w:rsidP="009B688B">
      <w:pPr>
        <w:rPr>
          <w:b/>
          <w:bCs/>
          <w:sz w:val="21"/>
          <w:szCs w:val="21"/>
        </w:rPr>
      </w:pPr>
      <w:r>
        <w:rPr>
          <w:b/>
          <w:bCs/>
          <w:sz w:val="21"/>
          <w:szCs w:val="21"/>
        </w:rPr>
        <w:t>Conference t</w:t>
      </w:r>
      <w:r w:rsidRPr="00434866">
        <w:rPr>
          <w:b/>
          <w:bCs/>
          <w:sz w:val="21"/>
          <w:szCs w:val="21"/>
        </w:rPr>
        <w:t>itle: Automated Extraction of Quantitative Microstructural Data for AI-Driven Process Optimization</w:t>
      </w:r>
    </w:p>
    <w:p w14:paraId="39CE753E" w14:textId="77777777" w:rsidR="009B688B" w:rsidRPr="00312A4B" w:rsidRDefault="009B688B" w:rsidP="009B688B">
      <w:pPr>
        <w:rPr>
          <w:sz w:val="21"/>
          <w:szCs w:val="21"/>
        </w:rPr>
      </w:pPr>
      <w:r>
        <w:rPr>
          <w:b/>
          <w:bCs/>
          <w:sz w:val="21"/>
          <w:szCs w:val="21"/>
        </w:rPr>
        <w:t>Speakers:</w:t>
      </w:r>
      <w:r w:rsidRPr="00312A4B">
        <w:rPr>
          <w:sz w:val="21"/>
          <w:szCs w:val="21"/>
        </w:rPr>
        <w:t xml:space="preserve"> Siyu Tu (</w:t>
      </w:r>
      <w:r>
        <w:rPr>
          <w:sz w:val="21"/>
          <w:szCs w:val="21"/>
        </w:rPr>
        <w:t>National Research Council of Canada)</w:t>
      </w:r>
      <w:r w:rsidRPr="00312A4B">
        <w:rPr>
          <w:sz w:val="21"/>
          <w:szCs w:val="21"/>
        </w:rPr>
        <w:t>, Phuong Vo (</w:t>
      </w:r>
      <w:r>
        <w:rPr>
          <w:sz w:val="21"/>
          <w:szCs w:val="21"/>
        </w:rPr>
        <w:t>National Research Council of Canada)</w:t>
      </w:r>
    </w:p>
    <w:p w14:paraId="4074A955" w14:textId="77777777" w:rsidR="009B688B" w:rsidRPr="00434866" w:rsidRDefault="009B688B" w:rsidP="009B688B">
      <w:pPr>
        <w:rPr>
          <w:sz w:val="21"/>
          <w:szCs w:val="21"/>
        </w:rPr>
      </w:pPr>
      <w:r w:rsidRPr="00434866">
        <w:rPr>
          <w:b/>
          <w:bCs/>
          <w:sz w:val="21"/>
          <w:szCs w:val="21"/>
        </w:rPr>
        <w:t>Challenge:</w:t>
      </w:r>
      <w:r w:rsidRPr="00434866">
        <w:rPr>
          <w:sz w:val="21"/>
          <w:szCs w:val="21"/>
        </w:rPr>
        <w:t xml:space="preserve"> Machine Learning comes with the promise of accelerated development time, greater agility and higher performance, but at the cost of large data volumes. Gathering all these data in a time- and cost-effective way can be very challenging, especially for SMEs. </w:t>
      </w:r>
    </w:p>
    <w:p w14:paraId="56910B9A" w14:textId="77777777" w:rsidR="009B688B" w:rsidRPr="00434866" w:rsidRDefault="009B688B" w:rsidP="009B688B">
      <w:pPr>
        <w:rPr>
          <w:sz w:val="21"/>
          <w:szCs w:val="21"/>
        </w:rPr>
      </w:pPr>
      <w:r w:rsidRPr="00434866">
        <w:rPr>
          <w:b/>
          <w:bCs/>
          <w:sz w:val="21"/>
          <w:szCs w:val="21"/>
        </w:rPr>
        <w:t>Objective of the project:</w:t>
      </w:r>
      <w:r w:rsidRPr="00434866">
        <w:rPr>
          <w:sz w:val="21"/>
          <w:szCs w:val="21"/>
        </w:rPr>
        <w:t xml:space="preserve"> This part of a larger project had for objective to develop an AI (artificial intelligence) framework capable of automatically extracting quantitative data from microscopic images in order to predict performance and quality of the tested material, and applying it to metal additive manufacturing.  </w:t>
      </w:r>
    </w:p>
    <w:p w14:paraId="1576F81A" w14:textId="77777777" w:rsidR="009B688B" w:rsidRPr="00434866" w:rsidRDefault="009B688B" w:rsidP="009B688B">
      <w:pPr>
        <w:rPr>
          <w:sz w:val="21"/>
          <w:szCs w:val="21"/>
        </w:rPr>
      </w:pPr>
      <w:r w:rsidRPr="00434866">
        <w:rPr>
          <w:b/>
          <w:bCs/>
          <w:sz w:val="21"/>
          <w:szCs w:val="21"/>
        </w:rPr>
        <w:t>Partners:</w:t>
      </w:r>
      <w:r w:rsidRPr="00434866">
        <w:rPr>
          <w:sz w:val="21"/>
          <w:szCs w:val="21"/>
        </w:rPr>
        <w:t xml:space="preserve"> </w:t>
      </w:r>
      <w:proofErr w:type="spellStart"/>
      <w:r w:rsidRPr="00434866">
        <w:rPr>
          <w:sz w:val="21"/>
          <w:szCs w:val="21"/>
        </w:rPr>
        <w:t>METALTec</w:t>
      </w:r>
      <w:proofErr w:type="spellEnd"/>
      <w:r w:rsidRPr="00434866">
        <w:rPr>
          <w:sz w:val="21"/>
          <w:szCs w:val="21"/>
        </w:rPr>
        <w:t xml:space="preserve"> members, CQRDA (funding)</w:t>
      </w:r>
    </w:p>
    <w:p w14:paraId="1018B92B" w14:textId="77777777" w:rsidR="009B688B" w:rsidRPr="00434866" w:rsidRDefault="009B688B" w:rsidP="009B688B">
      <w:pPr>
        <w:rPr>
          <w:sz w:val="21"/>
          <w:szCs w:val="21"/>
        </w:rPr>
      </w:pPr>
      <w:r w:rsidRPr="00434866">
        <w:rPr>
          <w:b/>
          <w:bCs/>
          <w:sz w:val="21"/>
          <w:szCs w:val="21"/>
        </w:rPr>
        <w:t>Duration:</w:t>
      </w:r>
      <w:r w:rsidRPr="00434866">
        <w:rPr>
          <w:sz w:val="21"/>
          <w:szCs w:val="21"/>
        </w:rPr>
        <w:t xml:space="preserve"> 2 years (2020-2022)</w:t>
      </w:r>
    </w:p>
    <w:p w14:paraId="1F84512F" w14:textId="77777777" w:rsidR="009B688B" w:rsidRPr="00434866" w:rsidRDefault="009B688B" w:rsidP="009B688B">
      <w:pPr>
        <w:rPr>
          <w:sz w:val="21"/>
          <w:szCs w:val="21"/>
        </w:rPr>
      </w:pPr>
      <w:r w:rsidRPr="00434866">
        <w:rPr>
          <w:b/>
          <w:bCs/>
          <w:sz w:val="21"/>
          <w:szCs w:val="21"/>
        </w:rPr>
        <w:t>Key results:</w:t>
      </w:r>
      <w:r w:rsidRPr="00434866">
        <w:rPr>
          <w:sz w:val="21"/>
          <w:szCs w:val="21"/>
        </w:rPr>
        <w:t xml:space="preserve"> Using cold spray additive manufacturing (CSAM) of aluminum alloys as a case study for this development, the team has been able to develop routines to automatically extracts complex microstructural data, using deep learning algorithm, and then use predictive models to guide and accelerate CSAM process optimization, with a data volume compatible with SMEs reality.</w:t>
      </w:r>
    </w:p>
    <w:p w14:paraId="322B3225" w14:textId="77777777" w:rsidR="009B688B" w:rsidRDefault="009B688B" w:rsidP="009B688B">
      <w:pPr>
        <w:spacing w:after="0" w:line="240" w:lineRule="auto"/>
        <w:rPr>
          <w:b/>
          <w:bCs/>
          <w:sz w:val="24"/>
          <w:szCs w:val="24"/>
          <w:u w:val="single"/>
        </w:rPr>
      </w:pPr>
    </w:p>
    <w:p w14:paraId="3E2F8684" w14:textId="77777777" w:rsidR="009B688B" w:rsidRPr="00434866" w:rsidRDefault="009B688B" w:rsidP="009B688B">
      <w:pPr>
        <w:spacing w:line="360" w:lineRule="auto"/>
        <w:rPr>
          <w:b/>
          <w:bCs/>
          <w:sz w:val="21"/>
          <w:szCs w:val="21"/>
          <w:u w:val="single"/>
        </w:rPr>
      </w:pPr>
      <w:r w:rsidRPr="00434866">
        <w:rPr>
          <w:b/>
          <w:bCs/>
          <w:sz w:val="21"/>
          <w:szCs w:val="21"/>
          <w:u w:val="single"/>
        </w:rPr>
        <w:t xml:space="preserve">Project </w:t>
      </w:r>
      <w:r>
        <w:rPr>
          <w:b/>
          <w:bCs/>
          <w:sz w:val="21"/>
          <w:szCs w:val="21"/>
          <w:u w:val="single"/>
        </w:rPr>
        <w:t>3</w:t>
      </w:r>
    </w:p>
    <w:p w14:paraId="40483DF6" w14:textId="77777777" w:rsidR="009B688B" w:rsidRDefault="009B688B" w:rsidP="009B688B">
      <w:pPr>
        <w:rPr>
          <w:b/>
          <w:bCs/>
          <w:sz w:val="21"/>
          <w:szCs w:val="21"/>
        </w:rPr>
      </w:pPr>
      <w:r>
        <w:rPr>
          <w:b/>
          <w:bCs/>
          <w:sz w:val="21"/>
          <w:szCs w:val="21"/>
        </w:rPr>
        <w:t>Conference t</w:t>
      </w:r>
      <w:r w:rsidRPr="00434866">
        <w:rPr>
          <w:b/>
          <w:bCs/>
          <w:sz w:val="21"/>
          <w:szCs w:val="21"/>
        </w:rPr>
        <w:t>itle:</w:t>
      </w:r>
      <w:r w:rsidRPr="00434866">
        <w:rPr>
          <w:sz w:val="21"/>
          <w:szCs w:val="21"/>
        </w:rPr>
        <w:t xml:space="preserve"> </w:t>
      </w:r>
      <w:r w:rsidRPr="00434866">
        <w:rPr>
          <w:b/>
          <w:bCs/>
          <w:sz w:val="21"/>
          <w:szCs w:val="21"/>
        </w:rPr>
        <w:t>Heat management through topology optimization and lattice structures</w:t>
      </w:r>
    </w:p>
    <w:p w14:paraId="2E7DCF33" w14:textId="77777777" w:rsidR="009B688B" w:rsidRPr="00434866" w:rsidRDefault="009B688B" w:rsidP="009B688B">
      <w:pPr>
        <w:rPr>
          <w:sz w:val="21"/>
          <w:szCs w:val="21"/>
        </w:rPr>
      </w:pPr>
      <w:r>
        <w:rPr>
          <w:b/>
          <w:bCs/>
          <w:sz w:val="21"/>
          <w:szCs w:val="21"/>
        </w:rPr>
        <w:t xml:space="preserve">Speakers: </w:t>
      </w:r>
      <w:r w:rsidRPr="00434866">
        <w:rPr>
          <w:sz w:val="21"/>
          <w:szCs w:val="21"/>
        </w:rPr>
        <w:t>Marjan</w:t>
      </w:r>
      <w:r>
        <w:rPr>
          <w:sz w:val="21"/>
          <w:szCs w:val="21"/>
        </w:rPr>
        <w:t xml:space="preserve"> </w:t>
      </w:r>
      <w:proofErr w:type="spellStart"/>
      <w:r>
        <w:rPr>
          <w:sz w:val="21"/>
          <w:szCs w:val="21"/>
        </w:rPr>
        <w:t>Molavi</w:t>
      </w:r>
      <w:proofErr w:type="spellEnd"/>
      <w:r>
        <w:rPr>
          <w:sz w:val="21"/>
          <w:szCs w:val="21"/>
        </w:rPr>
        <w:t xml:space="preserve"> </w:t>
      </w:r>
      <w:proofErr w:type="spellStart"/>
      <w:r>
        <w:rPr>
          <w:sz w:val="21"/>
          <w:szCs w:val="21"/>
        </w:rPr>
        <w:t>Zarandi</w:t>
      </w:r>
      <w:proofErr w:type="spellEnd"/>
      <w:r>
        <w:rPr>
          <w:sz w:val="21"/>
          <w:szCs w:val="21"/>
        </w:rPr>
        <w:t xml:space="preserve"> (National Research Council of Canada), Prof. Mathieu </w:t>
      </w:r>
      <w:proofErr w:type="spellStart"/>
      <w:r>
        <w:rPr>
          <w:sz w:val="21"/>
          <w:szCs w:val="21"/>
        </w:rPr>
        <w:t>Brochu</w:t>
      </w:r>
      <w:proofErr w:type="spellEnd"/>
      <w:r>
        <w:rPr>
          <w:sz w:val="21"/>
          <w:szCs w:val="21"/>
        </w:rPr>
        <w:t xml:space="preserve"> (McGill University)</w:t>
      </w:r>
    </w:p>
    <w:p w14:paraId="2B82A049" w14:textId="77777777" w:rsidR="009B688B" w:rsidRPr="00434866" w:rsidRDefault="009B688B" w:rsidP="009B688B">
      <w:pPr>
        <w:rPr>
          <w:sz w:val="21"/>
          <w:szCs w:val="21"/>
        </w:rPr>
      </w:pPr>
      <w:r w:rsidRPr="00434866">
        <w:rPr>
          <w:b/>
          <w:bCs/>
          <w:sz w:val="21"/>
          <w:szCs w:val="21"/>
        </w:rPr>
        <w:t>Challenge:</w:t>
      </w:r>
      <w:r w:rsidRPr="00434866">
        <w:rPr>
          <w:sz w:val="21"/>
          <w:szCs w:val="21"/>
        </w:rPr>
        <w:t xml:space="preserve"> Die casting industries in aluminum face a number of challenges. As casted parts become increasingly complex, there is a growing need to improve productivity (reduce cycle time), effectiveness (reduce scrap rates) and agility (minimize development time). Tooling heat management is paramount to increasing productivity and quality, nevertheless this can become a challenge when dealing with complex geometries. Can additive manufacturing be part of the solution?</w:t>
      </w:r>
    </w:p>
    <w:p w14:paraId="4D4BD24E" w14:textId="77777777" w:rsidR="009B688B" w:rsidRPr="00434866" w:rsidRDefault="009B688B" w:rsidP="009B688B">
      <w:pPr>
        <w:rPr>
          <w:sz w:val="21"/>
          <w:szCs w:val="21"/>
        </w:rPr>
      </w:pPr>
      <w:r w:rsidRPr="00434866">
        <w:rPr>
          <w:b/>
          <w:bCs/>
          <w:sz w:val="21"/>
          <w:szCs w:val="21"/>
        </w:rPr>
        <w:t>Objective of the project:</w:t>
      </w:r>
      <w:r w:rsidRPr="00434866">
        <w:rPr>
          <w:sz w:val="21"/>
          <w:szCs w:val="21"/>
        </w:rPr>
        <w:t xml:space="preserve"> The project aims at tackling the heat management optimization challenge through two complementary avenues, which are both related to additive manufacturing: 1) Develop a digital platform capable of optimizing cooling channel design to improve heat management considering the manufacturing process constraints; 2) Develop a tool steel-based, high thermal conductivity composite structure through the use of laser powder bed fusion which can significantly enhance the heat management performance of tooling. </w:t>
      </w:r>
    </w:p>
    <w:p w14:paraId="7EE41E4E" w14:textId="3D9DB354" w:rsidR="009B688B" w:rsidRPr="004F643D" w:rsidRDefault="009B688B" w:rsidP="009B688B">
      <w:pPr>
        <w:rPr>
          <w:sz w:val="21"/>
          <w:szCs w:val="21"/>
        </w:rPr>
      </w:pPr>
      <w:r w:rsidRPr="00434866">
        <w:rPr>
          <w:b/>
          <w:bCs/>
          <w:sz w:val="21"/>
          <w:szCs w:val="21"/>
        </w:rPr>
        <w:t xml:space="preserve">Partners: </w:t>
      </w:r>
      <w:r w:rsidRPr="00470383">
        <w:rPr>
          <w:sz w:val="21"/>
          <w:szCs w:val="21"/>
        </w:rPr>
        <w:t xml:space="preserve">McGill University, </w:t>
      </w:r>
      <w:proofErr w:type="spellStart"/>
      <w:r w:rsidRPr="00470383">
        <w:rPr>
          <w:sz w:val="21"/>
          <w:szCs w:val="21"/>
        </w:rPr>
        <w:t>METALTec</w:t>
      </w:r>
      <w:proofErr w:type="spellEnd"/>
      <w:r w:rsidRPr="00470383">
        <w:rPr>
          <w:sz w:val="21"/>
          <w:szCs w:val="21"/>
        </w:rPr>
        <w:t xml:space="preserve"> members, NSERC (funding), CQRDA (funding)</w:t>
      </w:r>
    </w:p>
    <w:p w14:paraId="106B9A70" w14:textId="77777777" w:rsidR="009B688B" w:rsidRPr="00D72062" w:rsidRDefault="009B688B" w:rsidP="009B688B">
      <w:pPr>
        <w:rPr>
          <w:sz w:val="21"/>
          <w:szCs w:val="21"/>
        </w:rPr>
      </w:pPr>
      <w:r w:rsidRPr="00434866">
        <w:rPr>
          <w:b/>
          <w:bCs/>
          <w:sz w:val="21"/>
          <w:szCs w:val="21"/>
        </w:rPr>
        <w:lastRenderedPageBreak/>
        <w:t>Duration:</w:t>
      </w:r>
      <w:r w:rsidRPr="00434866">
        <w:rPr>
          <w:sz w:val="21"/>
          <w:szCs w:val="21"/>
        </w:rPr>
        <w:t xml:space="preserve"> 3 years (2020-2023) </w:t>
      </w:r>
    </w:p>
    <w:p w14:paraId="0B107728" w14:textId="77777777" w:rsidR="009B688B" w:rsidRPr="00434866" w:rsidRDefault="009B688B" w:rsidP="009B688B">
      <w:pPr>
        <w:rPr>
          <w:sz w:val="21"/>
          <w:szCs w:val="21"/>
        </w:rPr>
      </w:pPr>
      <w:r w:rsidRPr="00434866">
        <w:rPr>
          <w:b/>
          <w:bCs/>
          <w:sz w:val="21"/>
          <w:szCs w:val="21"/>
        </w:rPr>
        <w:t>Key results:</w:t>
      </w:r>
      <w:r w:rsidRPr="00434866">
        <w:rPr>
          <w:sz w:val="21"/>
          <w:szCs w:val="21"/>
        </w:rPr>
        <w:t xml:space="preserve"> The team has been able to develop a first-of-its-kind digital platform that predicts the position and size of conformal cooling channels by using multi-physics topology optimization, resulting in maximizing die casting cavity temperature uniformity, a key factor in ensuring part quality and reducing scrap rates. Moreover, a composite H13 tool steel/copper lattice structure was manufactured through laser powder bed fusion, with improved thermal conductivity compared to a pure H13 die casting tool </w:t>
      </w:r>
      <w:r>
        <w:rPr>
          <w:sz w:val="21"/>
          <w:szCs w:val="21"/>
        </w:rPr>
        <w:t>and good expected</w:t>
      </w:r>
      <w:r w:rsidRPr="00434866">
        <w:rPr>
          <w:sz w:val="21"/>
          <w:szCs w:val="21"/>
        </w:rPr>
        <w:t xml:space="preserve"> mechanical properties. Both solutions could be used separately or as a combination in the future to allow the die casting industry to tackle more and more complex applications.</w:t>
      </w:r>
    </w:p>
    <w:p w14:paraId="11B8036A" w14:textId="77777777" w:rsidR="009B688B" w:rsidRPr="00434866" w:rsidRDefault="009B688B" w:rsidP="009B688B">
      <w:pPr>
        <w:rPr>
          <w:sz w:val="21"/>
          <w:szCs w:val="21"/>
        </w:rPr>
      </w:pPr>
    </w:p>
    <w:p w14:paraId="5B67B0BB" w14:textId="77777777" w:rsidR="009B688B" w:rsidRDefault="009B688B" w:rsidP="009B688B">
      <w:r w:rsidRPr="00F85A53">
        <w:rPr>
          <w:noProof/>
          <w:lang w:val="fr-CA" w:eastAsia="fr-CA"/>
        </w:rPr>
        <mc:AlternateContent>
          <mc:Choice Requires="wps">
            <w:drawing>
              <wp:anchor distT="45720" distB="45720" distL="114300" distR="114300" simplePos="0" relativeHeight="251661312" behindDoc="0" locked="0" layoutInCell="1" allowOverlap="1" wp14:anchorId="33F3CAC1" wp14:editId="2AB61945">
                <wp:simplePos x="0" y="0"/>
                <wp:positionH relativeFrom="margin">
                  <wp:align>left</wp:align>
                </wp:positionH>
                <wp:positionV relativeFrom="paragraph">
                  <wp:posOffset>67945</wp:posOffset>
                </wp:positionV>
                <wp:extent cx="4140200" cy="1782445"/>
                <wp:effectExtent l="0" t="0" r="12700" b="273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0" cy="1782502"/>
                        </a:xfrm>
                        <a:prstGeom prst="rect">
                          <a:avLst/>
                        </a:prstGeom>
                        <a:solidFill>
                          <a:schemeClr val="accent5"/>
                        </a:solidFill>
                        <a:ln w="9525">
                          <a:solidFill>
                            <a:srgbClr val="000000"/>
                          </a:solidFill>
                          <a:miter lim="800000"/>
                          <a:headEnd/>
                          <a:tailEnd/>
                        </a:ln>
                      </wps:spPr>
                      <wps:txbx>
                        <w:txbxContent>
                          <w:p w14:paraId="2CC0357A" w14:textId="77777777" w:rsidR="009B688B" w:rsidRPr="002A474E" w:rsidRDefault="009B688B" w:rsidP="009B688B">
                            <w:pPr>
                              <w:spacing w:before="75" w:after="173" w:line="240" w:lineRule="auto"/>
                              <w:outlineLvl w:val="1"/>
                              <w:rPr>
                                <w:rFonts w:eastAsia="Times New Roman" w:cs="Arial"/>
                                <w:b/>
                                <w:bCs/>
                                <w:color w:val="auto"/>
                                <w:sz w:val="22"/>
                                <w:szCs w:val="24"/>
                                <w:lang w:eastAsia="fr-CA"/>
                              </w:rPr>
                            </w:pPr>
                            <w:r w:rsidRPr="002A474E">
                              <w:rPr>
                                <w:rFonts w:eastAsia="Times New Roman" w:cs="Arial"/>
                                <w:b/>
                                <w:bCs/>
                                <w:color w:val="auto"/>
                                <w:sz w:val="22"/>
                                <w:szCs w:val="24"/>
                                <w:lang w:eastAsia="fr-CA"/>
                              </w:rPr>
                              <w:t>Contact us</w:t>
                            </w:r>
                          </w:p>
                          <w:p w14:paraId="64D055E5" w14:textId="77777777" w:rsidR="009B688B" w:rsidRPr="002A474E" w:rsidRDefault="009B688B" w:rsidP="009B688B">
                            <w:pPr>
                              <w:spacing w:after="173" w:line="240" w:lineRule="auto"/>
                              <w:rPr>
                                <w:rFonts w:eastAsia="Times New Roman" w:cs="Arial"/>
                                <w:color w:val="auto"/>
                                <w:sz w:val="22"/>
                                <w:szCs w:val="24"/>
                                <w:lang w:eastAsia="fr-CA"/>
                              </w:rPr>
                            </w:pPr>
                            <w:r w:rsidRPr="002A474E">
                              <w:rPr>
                                <w:rFonts w:eastAsia="Times New Roman" w:cs="Arial"/>
                                <w:color w:val="auto"/>
                                <w:sz w:val="22"/>
                                <w:szCs w:val="24"/>
                                <w:lang w:eastAsia="fr-CA"/>
                              </w:rPr>
                              <w:t xml:space="preserve">The </w:t>
                            </w:r>
                            <w:proofErr w:type="spellStart"/>
                            <w:r w:rsidRPr="002A474E">
                              <w:rPr>
                                <w:rFonts w:eastAsia="Times New Roman" w:cs="Arial"/>
                                <w:color w:val="auto"/>
                                <w:sz w:val="22"/>
                                <w:szCs w:val="24"/>
                                <w:lang w:eastAsia="fr-CA"/>
                              </w:rPr>
                              <w:t>METALTec</w:t>
                            </w:r>
                            <w:proofErr w:type="spellEnd"/>
                            <w:r w:rsidRPr="002A474E">
                              <w:rPr>
                                <w:rFonts w:eastAsia="Times New Roman" w:cs="Arial"/>
                                <w:color w:val="auto"/>
                                <w:sz w:val="22"/>
                                <w:szCs w:val="24"/>
                                <w:lang w:eastAsia="fr-CA"/>
                              </w:rPr>
                              <w:t xml:space="preserve"> industrial R&amp;D Group is currently open</w:t>
                            </w:r>
                            <w:r>
                              <w:rPr>
                                <w:rFonts w:eastAsia="Times New Roman" w:cs="Arial"/>
                                <w:color w:val="auto"/>
                                <w:sz w:val="22"/>
                                <w:szCs w:val="24"/>
                                <w:lang w:eastAsia="fr-CA"/>
                              </w:rPr>
                              <w:t xml:space="preserve"> for new members</w:t>
                            </w:r>
                            <w:r w:rsidRPr="002A474E">
                              <w:rPr>
                                <w:rFonts w:eastAsia="Times New Roman" w:cs="Arial"/>
                                <w:color w:val="auto"/>
                                <w:sz w:val="22"/>
                                <w:szCs w:val="24"/>
                                <w:lang w:eastAsia="fr-CA"/>
                              </w:rPr>
                              <w:t>. For more information on how to become a member, please contact:</w:t>
                            </w:r>
                          </w:p>
                          <w:p w14:paraId="277C2475" w14:textId="77777777" w:rsidR="009B688B" w:rsidRDefault="009B688B" w:rsidP="009B688B">
                            <w:pPr>
                              <w:spacing w:after="0" w:line="240" w:lineRule="auto"/>
                              <w:rPr>
                                <w:rFonts w:eastAsia="Times New Roman" w:cs="Arial"/>
                                <w:color w:val="auto"/>
                                <w:sz w:val="22"/>
                                <w:szCs w:val="24"/>
                                <w:lang w:eastAsia="fr-CA"/>
                              </w:rPr>
                            </w:pPr>
                            <w:r w:rsidRPr="00434866">
                              <w:rPr>
                                <w:rFonts w:eastAsia="Times New Roman" w:cs="Arial"/>
                                <w:b/>
                                <w:bCs/>
                                <w:color w:val="auto"/>
                                <w:sz w:val="22"/>
                                <w:szCs w:val="24"/>
                                <w:lang w:eastAsia="fr-CA"/>
                              </w:rPr>
                              <w:t>David Prud'homme</w:t>
                            </w:r>
                            <w:r w:rsidRPr="00434866">
                              <w:rPr>
                                <w:rFonts w:eastAsia="Times New Roman" w:cs="Arial"/>
                                <w:color w:val="auto"/>
                                <w:sz w:val="22"/>
                                <w:szCs w:val="24"/>
                                <w:lang w:eastAsia="fr-CA"/>
                              </w:rPr>
                              <w:t xml:space="preserve">, Business Development </w:t>
                            </w:r>
                            <w:r>
                              <w:rPr>
                                <w:rFonts w:eastAsia="Times New Roman" w:cs="Arial"/>
                                <w:color w:val="auto"/>
                                <w:sz w:val="22"/>
                                <w:szCs w:val="24"/>
                                <w:lang w:eastAsia="fr-CA"/>
                              </w:rPr>
                              <w:t>Officer</w:t>
                            </w:r>
                          </w:p>
                          <w:p w14:paraId="608F766B" w14:textId="77777777" w:rsidR="009B688B" w:rsidRPr="00312A4B" w:rsidRDefault="009B688B" w:rsidP="009B688B">
                            <w:pPr>
                              <w:spacing w:after="0" w:line="240" w:lineRule="auto"/>
                              <w:rPr>
                                <w:rFonts w:eastAsia="Times New Roman" w:cs="Arial"/>
                                <w:color w:val="auto"/>
                                <w:sz w:val="22"/>
                                <w:szCs w:val="24"/>
                                <w:lang w:eastAsia="fr-CA"/>
                              </w:rPr>
                            </w:pPr>
                            <w:r w:rsidRPr="00312A4B">
                              <w:rPr>
                                <w:rFonts w:eastAsia="Times New Roman" w:cs="Arial"/>
                                <w:color w:val="auto"/>
                                <w:sz w:val="22"/>
                                <w:szCs w:val="24"/>
                                <w:lang w:eastAsia="fr-CA"/>
                              </w:rPr>
                              <w:t xml:space="preserve">National Research </w:t>
                            </w:r>
                            <w:r>
                              <w:rPr>
                                <w:rFonts w:eastAsia="Times New Roman" w:cs="Arial"/>
                                <w:color w:val="auto"/>
                                <w:sz w:val="22"/>
                                <w:szCs w:val="24"/>
                                <w:lang w:eastAsia="fr-CA"/>
                              </w:rPr>
                              <w:t>Council of Canada</w:t>
                            </w:r>
                            <w:r w:rsidRPr="00312A4B">
                              <w:rPr>
                                <w:rFonts w:eastAsia="Times New Roman" w:cs="Arial"/>
                                <w:color w:val="auto"/>
                                <w:sz w:val="22"/>
                                <w:szCs w:val="24"/>
                                <w:lang w:eastAsia="fr-CA"/>
                              </w:rPr>
                              <w:br/>
                            </w:r>
                            <w:r w:rsidRPr="00312A4B">
                              <w:rPr>
                                <w:rFonts w:eastAsia="Times New Roman" w:cs="Arial"/>
                                <w:b/>
                                <w:bCs/>
                                <w:color w:val="auto"/>
                                <w:sz w:val="22"/>
                                <w:szCs w:val="24"/>
                                <w:lang w:eastAsia="fr-CA"/>
                              </w:rPr>
                              <w:t>Telephone</w:t>
                            </w:r>
                            <w:r w:rsidRPr="00312A4B">
                              <w:rPr>
                                <w:rFonts w:eastAsia="Times New Roman" w:cs="Arial"/>
                                <w:color w:val="auto"/>
                                <w:sz w:val="22"/>
                                <w:szCs w:val="24"/>
                                <w:lang w:eastAsia="fr-CA"/>
                              </w:rPr>
                              <w:t>: </w:t>
                            </w:r>
                            <w:hyperlink r:id="rId7" w:history="1">
                              <w:r w:rsidRPr="00312A4B">
                                <w:rPr>
                                  <w:rFonts w:eastAsia="Times New Roman" w:cs="Arial"/>
                                  <w:color w:val="auto"/>
                                  <w:sz w:val="22"/>
                                  <w:szCs w:val="24"/>
                                  <w:lang w:eastAsia="fr-CA"/>
                                </w:rPr>
                                <w:t>438-270-9933</w:t>
                              </w:r>
                            </w:hyperlink>
                            <w:r w:rsidRPr="00312A4B">
                              <w:rPr>
                                <w:rFonts w:eastAsia="Times New Roman" w:cs="Arial"/>
                                <w:color w:val="auto"/>
                                <w:sz w:val="22"/>
                                <w:szCs w:val="24"/>
                                <w:lang w:eastAsia="fr-CA"/>
                              </w:rPr>
                              <w:br/>
                            </w:r>
                            <w:r w:rsidRPr="00312A4B">
                              <w:rPr>
                                <w:rFonts w:eastAsia="Times New Roman" w:cs="Arial"/>
                                <w:b/>
                                <w:bCs/>
                                <w:color w:val="auto"/>
                                <w:sz w:val="22"/>
                                <w:szCs w:val="24"/>
                                <w:lang w:eastAsia="fr-CA"/>
                              </w:rPr>
                              <w:t>Email</w:t>
                            </w:r>
                            <w:r w:rsidRPr="00312A4B">
                              <w:rPr>
                                <w:rFonts w:eastAsia="Times New Roman" w:cs="Arial"/>
                                <w:color w:val="auto"/>
                                <w:sz w:val="22"/>
                                <w:szCs w:val="24"/>
                                <w:lang w:eastAsia="fr-CA"/>
                              </w:rPr>
                              <w:t>: </w:t>
                            </w:r>
                            <w:hyperlink r:id="rId8" w:history="1">
                              <w:r w:rsidRPr="00312A4B">
                                <w:rPr>
                                  <w:rFonts w:eastAsia="Times New Roman" w:cs="Arial"/>
                                  <w:color w:val="auto"/>
                                  <w:sz w:val="22"/>
                                  <w:szCs w:val="24"/>
                                  <w:u w:val="single"/>
                                  <w:lang w:eastAsia="fr-CA"/>
                                </w:rPr>
                                <w:t>David.PrudHomme@cnrc-nrc.gc.ca</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F3CAC1" id="_x0000_t202" coordsize="21600,21600" o:spt="202" path="m,l,21600r21600,l21600,xe">
                <v:stroke joinstyle="miter"/>
                <v:path gradientshapeok="t" o:connecttype="rect"/>
              </v:shapetype>
              <v:shape id="Text Box 2" o:spid="_x0000_s1026" type="#_x0000_t202" style="position:absolute;margin-left:0;margin-top:5.35pt;width:326pt;height:140.3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" fillcolor="#5b9bd5 [3208]">
                <v:textbox>
                  <w:txbxContent>
                    <w:p w14:paraId="2CC0357A" w14:textId="77777777" w:rsidR="009B688B" w:rsidRPr="002A474E" w:rsidRDefault="009B688B" w:rsidP="009B688B">
                      <w:pPr>
                        <w:spacing w:before="75" w:after="173" w:line="240" w:lineRule="auto"/>
                        <w:outlineLvl w:val="1"/>
                        <w:rPr>
                          <w:rFonts w:eastAsia="Times New Roman" w:cs="Arial"/>
                          <w:b/>
                          <w:bCs/>
                          <w:color w:val="auto"/>
                          <w:sz w:val="22"/>
                          <w:szCs w:val="24"/>
                          <w:lang w:eastAsia="fr-CA"/>
                        </w:rPr>
                      </w:pPr>
                      <w:r w:rsidRPr="002A474E">
                        <w:rPr>
                          <w:rFonts w:eastAsia="Times New Roman" w:cs="Arial"/>
                          <w:b/>
                          <w:bCs/>
                          <w:color w:val="auto"/>
                          <w:sz w:val="22"/>
                          <w:szCs w:val="24"/>
                          <w:lang w:eastAsia="fr-CA"/>
                        </w:rPr>
                        <w:t>Contact us</w:t>
                      </w:r>
                    </w:p>
                    <w:p w14:paraId="64D055E5" w14:textId="77777777" w:rsidR="009B688B" w:rsidRPr="002A474E" w:rsidRDefault="009B688B" w:rsidP="009B688B">
                      <w:pPr>
                        <w:spacing w:after="173" w:line="240" w:lineRule="auto"/>
                        <w:rPr>
                          <w:rFonts w:eastAsia="Times New Roman" w:cs="Arial"/>
                          <w:color w:val="auto"/>
                          <w:sz w:val="22"/>
                          <w:szCs w:val="24"/>
                          <w:lang w:eastAsia="fr-CA"/>
                        </w:rPr>
                      </w:pPr>
                      <w:r w:rsidRPr="002A474E">
                        <w:rPr>
                          <w:rFonts w:eastAsia="Times New Roman" w:cs="Arial"/>
                          <w:color w:val="auto"/>
                          <w:sz w:val="22"/>
                          <w:szCs w:val="24"/>
                          <w:lang w:eastAsia="fr-CA"/>
                        </w:rPr>
                        <w:t xml:space="preserve">The </w:t>
                      </w:r>
                      <w:proofErr w:type="spellStart"/>
                      <w:r w:rsidRPr="002A474E">
                        <w:rPr>
                          <w:rFonts w:eastAsia="Times New Roman" w:cs="Arial"/>
                          <w:color w:val="auto"/>
                          <w:sz w:val="22"/>
                          <w:szCs w:val="24"/>
                          <w:lang w:eastAsia="fr-CA"/>
                        </w:rPr>
                        <w:t>METALTec</w:t>
                      </w:r>
                      <w:proofErr w:type="spellEnd"/>
                      <w:r w:rsidRPr="002A474E">
                        <w:rPr>
                          <w:rFonts w:eastAsia="Times New Roman" w:cs="Arial"/>
                          <w:color w:val="auto"/>
                          <w:sz w:val="22"/>
                          <w:szCs w:val="24"/>
                          <w:lang w:eastAsia="fr-CA"/>
                        </w:rPr>
                        <w:t xml:space="preserve"> industrial R&amp;D Group is currently open</w:t>
                      </w:r>
                      <w:r>
                        <w:rPr>
                          <w:rFonts w:eastAsia="Times New Roman" w:cs="Arial"/>
                          <w:color w:val="auto"/>
                          <w:sz w:val="22"/>
                          <w:szCs w:val="24"/>
                          <w:lang w:eastAsia="fr-CA"/>
                        </w:rPr>
                        <w:t xml:space="preserve"> for new members</w:t>
                      </w:r>
                      <w:r w:rsidRPr="002A474E">
                        <w:rPr>
                          <w:rFonts w:eastAsia="Times New Roman" w:cs="Arial"/>
                          <w:color w:val="auto"/>
                          <w:sz w:val="22"/>
                          <w:szCs w:val="24"/>
                          <w:lang w:eastAsia="fr-CA"/>
                        </w:rPr>
                        <w:t>. For more information on how to become a member, please contact:</w:t>
                      </w:r>
                    </w:p>
                    <w:p w14:paraId="277C2475" w14:textId="77777777" w:rsidR="009B688B" w:rsidRDefault="009B688B" w:rsidP="009B688B">
                      <w:pPr>
                        <w:spacing w:after="0" w:line="240" w:lineRule="auto"/>
                        <w:rPr>
                          <w:rFonts w:eastAsia="Times New Roman" w:cs="Arial"/>
                          <w:color w:val="auto"/>
                          <w:sz w:val="22"/>
                          <w:szCs w:val="24"/>
                          <w:lang w:eastAsia="fr-CA"/>
                        </w:rPr>
                      </w:pPr>
                      <w:r w:rsidRPr="00434866">
                        <w:rPr>
                          <w:rFonts w:eastAsia="Times New Roman" w:cs="Arial"/>
                          <w:b/>
                          <w:bCs/>
                          <w:color w:val="auto"/>
                          <w:sz w:val="22"/>
                          <w:szCs w:val="24"/>
                          <w:lang w:eastAsia="fr-CA"/>
                        </w:rPr>
                        <w:t>David Prud'homme</w:t>
                      </w:r>
                      <w:r w:rsidRPr="00434866">
                        <w:rPr>
                          <w:rFonts w:eastAsia="Times New Roman" w:cs="Arial"/>
                          <w:color w:val="auto"/>
                          <w:sz w:val="22"/>
                          <w:szCs w:val="24"/>
                          <w:lang w:eastAsia="fr-CA"/>
                        </w:rPr>
                        <w:t xml:space="preserve">, Business Development </w:t>
                      </w:r>
                      <w:r>
                        <w:rPr>
                          <w:rFonts w:eastAsia="Times New Roman" w:cs="Arial"/>
                          <w:color w:val="auto"/>
                          <w:sz w:val="22"/>
                          <w:szCs w:val="24"/>
                          <w:lang w:eastAsia="fr-CA"/>
                        </w:rPr>
                        <w:t>Officer</w:t>
                      </w:r>
                    </w:p>
                    <w:p w14:paraId="608F766B" w14:textId="77777777" w:rsidR="009B688B" w:rsidRPr="00312A4B" w:rsidRDefault="009B688B" w:rsidP="009B688B">
                      <w:pPr>
                        <w:spacing w:after="0" w:line="240" w:lineRule="auto"/>
                        <w:rPr>
                          <w:rFonts w:eastAsia="Times New Roman" w:cs="Arial"/>
                          <w:color w:val="auto"/>
                          <w:sz w:val="22"/>
                          <w:szCs w:val="24"/>
                          <w:lang w:eastAsia="fr-CA"/>
                        </w:rPr>
                      </w:pPr>
                      <w:r w:rsidRPr="00312A4B">
                        <w:rPr>
                          <w:rFonts w:eastAsia="Times New Roman" w:cs="Arial"/>
                          <w:color w:val="auto"/>
                          <w:sz w:val="22"/>
                          <w:szCs w:val="24"/>
                          <w:lang w:eastAsia="fr-CA"/>
                        </w:rPr>
                        <w:t xml:space="preserve">National Research </w:t>
                      </w:r>
                      <w:r>
                        <w:rPr>
                          <w:rFonts w:eastAsia="Times New Roman" w:cs="Arial"/>
                          <w:color w:val="auto"/>
                          <w:sz w:val="22"/>
                          <w:szCs w:val="24"/>
                          <w:lang w:eastAsia="fr-CA"/>
                        </w:rPr>
                        <w:t>Council of Canada</w:t>
                      </w:r>
                      <w:r w:rsidRPr="00312A4B">
                        <w:rPr>
                          <w:rFonts w:eastAsia="Times New Roman" w:cs="Arial"/>
                          <w:color w:val="auto"/>
                          <w:sz w:val="22"/>
                          <w:szCs w:val="24"/>
                          <w:lang w:eastAsia="fr-CA"/>
                        </w:rPr>
                        <w:br/>
                      </w:r>
                      <w:r w:rsidRPr="00312A4B">
                        <w:rPr>
                          <w:rFonts w:eastAsia="Times New Roman" w:cs="Arial"/>
                          <w:b/>
                          <w:bCs/>
                          <w:color w:val="auto"/>
                          <w:sz w:val="22"/>
                          <w:szCs w:val="24"/>
                          <w:lang w:eastAsia="fr-CA"/>
                        </w:rPr>
                        <w:t>Telephone</w:t>
                      </w:r>
                      <w:r w:rsidRPr="00312A4B">
                        <w:rPr>
                          <w:rFonts w:eastAsia="Times New Roman" w:cs="Arial"/>
                          <w:color w:val="auto"/>
                          <w:sz w:val="22"/>
                          <w:szCs w:val="24"/>
                          <w:lang w:eastAsia="fr-CA"/>
                        </w:rPr>
                        <w:t>: </w:t>
                      </w:r>
                      <w:hyperlink r:id="rId9" w:history="1">
                        <w:r w:rsidRPr="00312A4B">
                          <w:rPr>
                            <w:rFonts w:eastAsia="Times New Roman" w:cs="Arial"/>
                            <w:color w:val="auto"/>
                            <w:sz w:val="22"/>
                            <w:szCs w:val="24"/>
                            <w:lang w:eastAsia="fr-CA"/>
                          </w:rPr>
                          <w:t>438-270-9933</w:t>
                        </w:r>
                      </w:hyperlink>
                      <w:r w:rsidRPr="00312A4B">
                        <w:rPr>
                          <w:rFonts w:eastAsia="Times New Roman" w:cs="Arial"/>
                          <w:color w:val="auto"/>
                          <w:sz w:val="22"/>
                          <w:szCs w:val="24"/>
                          <w:lang w:eastAsia="fr-CA"/>
                        </w:rPr>
                        <w:br/>
                      </w:r>
                      <w:r w:rsidRPr="00312A4B">
                        <w:rPr>
                          <w:rFonts w:eastAsia="Times New Roman" w:cs="Arial"/>
                          <w:b/>
                          <w:bCs/>
                          <w:color w:val="auto"/>
                          <w:sz w:val="22"/>
                          <w:szCs w:val="24"/>
                          <w:lang w:eastAsia="fr-CA"/>
                        </w:rPr>
                        <w:t>Email</w:t>
                      </w:r>
                      <w:r w:rsidRPr="00312A4B">
                        <w:rPr>
                          <w:rFonts w:eastAsia="Times New Roman" w:cs="Arial"/>
                          <w:color w:val="auto"/>
                          <w:sz w:val="22"/>
                          <w:szCs w:val="24"/>
                          <w:lang w:eastAsia="fr-CA"/>
                        </w:rPr>
                        <w:t>: </w:t>
                      </w:r>
                      <w:hyperlink r:id="rId10" w:history="1">
                        <w:r w:rsidRPr="00312A4B">
                          <w:rPr>
                            <w:rFonts w:eastAsia="Times New Roman" w:cs="Arial"/>
                            <w:color w:val="auto"/>
                            <w:sz w:val="22"/>
                            <w:szCs w:val="24"/>
                            <w:u w:val="single"/>
                            <w:lang w:eastAsia="fr-CA"/>
                          </w:rPr>
                          <w:t>David.PrudHomme@cnrc-nrc.gc.ca</w:t>
                        </w:r>
                      </w:hyperlink>
                    </w:p>
                  </w:txbxContent>
                </v:textbox>
                <w10:wrap type="square" anchorx="margin"/>
              </v:shape>
            </w:pict>
          </mc:Fallback>
        </mc:AlternateContent>
      </w:r>
    </w:p>
    <w:p w14:paraId="52E16A84" w14:textId="77777777" w:rsidR="009B688B" w:rsidRPr="00434866" w:rsidRDefault="009B688B" w:rsidP="00846B54">
      <w:pPr>
        <w:rPr>
          <w:rFonts w:cs="Arial"/>
          <w:sz w:val="21"/>
          <w:szCs w:val="21"/>
        </w:rPr>
      </w:pPr>
    </w:p>
    <w:p w14:paraId="73829D0C" w14:textId="77777777" w:rsidR="00846B54" w:rsidRPr="00846B54" w:rsidRDefault="00846B54" w:rsidP="00846B54">
      <w:pPr>
        <w:jc w:val="center"/>
      </w:pPr>
    </w:p>
    <w:sectPr w:rsidR="00846B54" w:rsidRPr="00846B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B54"/>
    <w:rsid w:val="002D7565"/>
    <w:rsid w:val="00353C0C"/>
    <w:rsid w:val="004F643D"/>
    <w:rsid w:val="005C5CE0"/>
    <w:rsid w:val="00683F92"/>
    <w:rsid w:val="00846B54"/>
    <w:rsid w:val="00926DCE"/>
    <w:rsid w:val="009B688B"/>
    <w:rsid w:val="00D15828"/>
    <w:rsid w:val="00D423EA"/>
    <w:rsid w:val="00D60443"/>
    <w:rsid w:val="00DD0CA7"/>
    <w:rsid w:val="00F42628"/>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03D38"/>
  <w15:chartTrackingRefBased/>
  <w15:docId w15:val="{4D94A512-74E4-4E0D-9E67-C4537CF1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B54"/>
    <w:pPr>
      <w:spacing w:after="200" w:line="276" w:lineRule="auto"/>
    </w:pPr>
    <w:rPr>
      <w:rFonts w:ascii="Arial" w:hAnsi="Arial"/>
      <w:color w:val="000000" w:themeColor="text1"/>
      <w:sz w:val="19"/>
      <w:szCs w:val="19"/>
    </w:rPr>
  </w:style>
  <w:style w:type="paragraph" w:styleId="Titre2">
    <w:name w:val="heading 2"/>
    <w:basedOn w:val="Normal"/>
    <w:next w:val="Normal"/>
    <w:link w:val="Titre2Car"/>
    <w:uiPriority w:val="9"/>
    <w:unhideWhenUsed/>
    <w:qFormat/>
    <w:rsid w:val="00846B54"/>
    <w:pPr>
      <w:spacing w:before="400" w:after="60" w:line="216" w:lineRule="auto"/>
      <w:outlineLvl w:val="1"/>
    </w:pPr>
    <w:rPr>
      <w:b/>
      <w:color w:val="007799"/>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46B54"/>
    <w:rPr>
      <w:rFonts w:ascii="Arial" w:hAnsi="Arial"/>
      <w:b/>
      <w:color w:val="007799"/>
      <w:sz w:val="32"/>
      <w:szCs w:val="19"/>
    </w:rPr>
  </w:style>
  <w:style w:type="character" w:styleId="Lienhypertexte">
    <w:name w:val="Hyperlink"/>
    <w:basedOn w:val="Policepardfaut"/>
    <w:uiPriority w:val="99"/>
    <w:unhideWhenUsed/>
    <w:rsid w:val="00846B54"/>
    <w:rPr>
      <w:color w:val="0563C1" w:themeColor="hyperlink"/>
      <w:u w:val="single"/>
    </w:rPr>
  </w:style>
  <w:style w:type="character" w:styleId="Lienhypertextesuivivisit">
    <w:name w:val="FollowedHyperlink"/>
    <w:basedOn w:val="Policepardfaut"/>
    <w:uiPriority w:val="99"/>
    <w:semiHidden/>
    <w:unhideWhenUsed/>
    <w:rsid w:val="00846B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PrudHomme@cnrc-nrc.gc.ca" TargetMode="External"/><Relationship Id="rId3" Type="http://schemas.openxmlformats.org/officeDocument/2006/relationships/webSettings" Target="webSettings.xml"/><Relationship Id="rId7" Type="http://schemas.openxmlformats.org/officeDocument/2006/relationships/hyperlink" Target="tel:438-270-993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rc.canada.ca/en/research-development/research-collaboration/industrial-rd-groups/metaltec-industrial-rd-group" TargetMode="External"/><Relationship Id="rId11" Type="http://schemas.openxmlformats.org/officeDocument/2006/relationships/fontTable" Target="fontTable.xml"/><Relationship Id="rId5" Type="http://schemas.openxmlformats.org/officeDocument/2006/relationships/hyperlink" Target="https://www.rapid3devent.com/" TargetMode="External"/><Relationship Id="rId10" Type="http://schemas.openxmlformats.org/officeDocument/2006/relationships/hyperlink" Target="mailto:David.PrudHomme@cnrc-nrc.gc.ca" TargetMode="External"/><Relationship Id="rId4" Type="http://schemas.openxmlformats.org/officeDocument/2006/relationships/hyperlink" Target="https://www.rapid3devent.com/" TargetMode="External"/><Relationship Id="rId9" Type="http://schemas.openxmlformats.org/officeDocument/2006/relationships/hyperlink" Target="tel:438-270-99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891</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Larocque, Hugues</dc:creator>
  <cp:keywords/>
  <dc:description/>
  <cp:lastModifiedBy>Fanny Charreteur</cp:lastModifiedBy>
  <cp:revision>5</cp:revision>
  <dcterms:created xsi:type="dcterms:W3CDTF">2023-05-31T13:15:00Z</dcterms:created>
  <dcterms:modified xsi:type="dcterms:W3CDTF">2023-06-05T14:34:00Z</dcterms:modified>
</cp:coreProperties>
</file>